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2A4693">
        <w:tc>
          <w:tcPr>
            <w:tcW w:w="4821" w:type="dxa"/>
          </w:tcPr>
          <w:p w:rsidR="002A4693" w:rsidRDefault="00B66646">
            <w:pPr>
              <w:jc w:val="center"/>
              <w:rPr>
                <w:sz w:val="26"/>
                <w:szCs w:val="26"/>
              </w:rPr>
            </w:pPr>
            <w:bookmarkStart w:id="0" w:name="_GoBack"/>
            <w:bookmarkEnd w:id="0"/>
            <w:r>
              <w:rPr>
                <w:sz w:val="26"/>
                <w:szCs w:val="26"/>
              </w:rPr>
              <w:t>VĂN PHÒNG UBND TỈNH</w:t>
            </w:r>
          </w:p>
          <w:p w:rsidR="002A4693" w:rsidRDefault="00B66646">
            <w:pPr>
              <w:jc w:val="center"/>
              <w:rPr>
                <w:b/>
                <w:spacing w:val="-8"/>
                <w:szCs w:val="26"/>
              </w:rPr>
            </w:pPr>
            <w:r>
              <w:rPr>
                <w:b/>
                <w:spacing w:val="-8"/>
                <w:szCs w:val="26"/>
              </w:rPr>
              <w:t>TRUNG TÂM PHỤC VỤ</w:t>
            </w:r>
          </w:p>
          <w:p w:rsidR="002A4693" w:rsidRDefault="00B66646">
            <w:pPr>
              <w:jc w:val="center"/>
              <w:rPr>
                <w:b/>
                <w:spacing w:val="-8"/>
                <w:szCs w:val="26"/>
              </w:rPr>
            </w:pPr>
            <w:r>
              <w:rPr>
                <w:b/>
                <w:spacing w:val="-8"/>
                <w:szCs w:val="26"/>
              </w:rPr>
              <w:t>HÀNH CHÍNH CÔNG</w:t>
            </w:r>
          </w:p>
          <w:p w:rsidR="002A4693" w:rsidRDefault="00B66646">
            <w:pPr>
              <w:jc w:val="center"/>
              <w:rPr>
                <w:sz w:val="14"/>
                <w:szCs w:val="28"/>
              </w:rPr>
            </w:pPr>
            <w:r>
              <w:rPr>
                <w:noProof/>
                <w:sz w:val="14"/>
                <w:szCs w:val="28"/>
              </w:rPr>
              <mc:AlternateContent>
                <mc:Choice Requires="wps">
                  <w:drawing>
                    <wp:anchor distT="0" distB="0" distL="114300" distR="114300" simplePos="0" relativeHeight="251659776" behindDoc="0" locked="0" layoutInCell="1" allowOverlap="1">
                      <wp:simplePos x="0" y="0"/>
                      <wp:positionH relativeFrom="column">
                        <wp:posOffset>962577</wp:posOffset>
                      </wp:positionH>
                      <wp:positionV relativeFrom="paragraph">
                        <wp:posOffset>11430</wp:posOffset>
                      </wp:positionV>
                      <wp:extent cx="993913" cy="0"/>
                      <wp:effectExtent l="0" t="0" r="15875"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39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FDD908E" id="_x0000_t32" coordsize="21600,21600" o:spt="32" o:oned="t" path="m,l21600,21600e" filled="f">
                      <v:path arrowok="t" fillok="f" o:connecttype="none"/>
                      <o:lock v:ext="edit" shapetype="t"/>
                    </v:shapetype>
                    <v:shape id="AutoShape 6" o:spid="_x0000_s1026" type="#_x0000_t32" style="position:absolute;margin-left:75.8pt;margin-top:.9pt;width:78.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xlHAIAADo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"/>
                  </w:pict>
                </mc:Fallback>
              </mc:AlternateContent>
            </w:r>
          </w:p>
          <w:p w:rsidR="002A4693" w:rsidRDefault="00B66646">
            <w:pPr>
              <w:jc w:val="center"/>
              <w:rPr>
                <w:sz w:val="24"/>
              </w:rPr>
            </w:pPr>
            <w:r>
              <w:rPr>
                <w:sz w:val="24"/>
              </w:rPr>
              <w:t>Số: 17/BC-TTPVHCC</w:t>
            </w:r>
          </w:p>
        </w:tc>
        <w:tc>
          <w:tcPr>
            <w:tcW w:w="5670" w:type="dxa"/>
          </w:tcPr>
          <w:p w:rsidR="002A4693" w:rsidRDefault="00B66646">
            <w:pPr>
              <w:jc w:val="center"/>
              <w:rPr>
                <w:b/>
                <w:sz w:val="26"/>
                <w:szCs w:val="28"/>
              </w:rPr>
            </w:pPr>
            <w:r>
              <w:rPr>
                <w:b/>
                <w:sz w:val="26"/>
                <w:szCs w:val="28"/>
              </w:rPr>
              <w:t>CỘNG HÒA XÃ HỘI CHỦ NGHĨA VIỆT NAM</w:t>
            </w:r>
          </w:p>
          <w:p w:rsidR="002A4693" w:rsidRDefault="00B66646">
            <w:pPr>
              <w:jc w:val="center"/>
              <w:rPr>
                <w:b/>
                <w:szCs w:val="28"/>
              </w:rPr>
            </w:pPr>
            <w:r>
              <w:rPr>
                <w:noProof/>
                <w:szCs w:val="28"/>
              </w:rPr>
              <mc:AlternateContent>
                <mc:Choice Requires="wps">
                  <w:drawing>
                    <wp:anchor distT="0" distB="0" distL="114300" distR="114300" simplePos="0" relativeHeight="251660800" behindDoc="0" locked="0" layoutInCell="1" allowOverlap="1">
                      <wp:simplePos x="0" y="0"/>
                      <wp:positionH relativeFrom="column">
                        <wp:posOffset>665867</wp:posOffset>
                      </wp:positionH>
                      <wp:positionV relativeFrom="paragraph">
                        <wp:posOffset>192074</wp:posOffset>
                      </wp:positionV>
                      <wp:extent cx="2136038" cy="0"/>
                      <wp:effectExtent l="0" t="0" r="17145" b="1905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0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67DF55B" id="AutoShape 13" o:spid="_x0000_s1026" type="#_x0000_t32" style="position:absolute;margin-left:52.45pt;margin-top:15.1pt;width:168.2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62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"/>
                  </w:pict>
                </mc:Fallback>
              </mc:AlternateContent>
            </w:r>
            <w:r>
              <w:rPr>
                <w:b/>
                <w:szCs w:val="28"/>
              </w:rPr>
              <w:t>Độc lập - Tự do - Hạnh phúc</w:t>
            </w:r>
          </w:p>
          <w:p w:rsidR="002A4693" w:rsidRDefault="002A4693">
            <w:pPr>
              <w:jc w:val="center"/>
              <w:rPr>
                <w:szCs w:val="28"/>
              </w:rPr>
            </w:pPr>
          </w:p>
          <w:p w:rsidR="002A4693" w:rsidRDefault="00B66646">
            <w:pPr>
              <w:jc w:val="center"/>
              <w:rPr>
                <w:i/>
                <w:szCs w:val="28"/>
              </w:rPr>
            </w:pPr>
            <w:r>
              <w:rPr>
                <w:i/>
                <w:szCs w:val="28"/>
              </w:rPr>
              <w:t xml:space="preserve">    Hà Tĩnh, ngày 24 tháng 8 năm 2023</w:t>
            </w:r>
          </w:p>
        </w:tc>
      </w:tr>
    </w:tbl>
    <w:p w:rsidR="002A4693" w:rsidRDefault="002A4693">
      <w:pPr>
        <w:pStyle w:val="Heading1"/>
        <w:spacing w:before="60" w:after="60"/>
        <w:ind w:firstLine="709"/>
        <w:rPr>
          <w:szCs w:val="28"/>
        </w:rPr>
      </w:pPr>
    </w:p>
    <w:p w:rsidR="002A4693" w:rsidRDefault="00B66646">
      <w:pPr>
        <w:pStyle w:val="Heading1"/>
        <w:spacing w:before="60" w:after="60"/>
        <w:ind w:firstLine="709"/>
        <w:rPr>
          <w:szCs w:val="28"/>
        </w:rPr>
      </w:pPr>
      <w:r>
        <w:rPr>
          <w:szCs w:val="28"/>
        </w:rPr>
        <w:t>BÁO CÁO</w:t>
      </w:r>
    </w:p>
    <w:p w:rsidR="002A4693" w:rsidRDefault="00B66646">
      <w:pPr>
        <w:spacing w:before="60"/>
        <w:ind w:firstLine="709"/>
        <w:jc w:val="center"/>
        <w:rPr>
          <w:b/>
          <w:szCs w:val="28"/>
        </w:rPr>
      </w:pPr>
      <w:r>
        <w:rPr>
          <w:b/>
          <w:szCs w:val="28"/>
        </w:rPr>
        <w:t xml:space="preserve">Kết quả thực hiện nhiệm vụ tháng 8, </w:t>
      </w:r>
    </w:p>
    <w:p w:rsidR="002A4693" w:rsidRDefault="00B66646">
      <w:pPr>
        <w:spacing w:after="60"/>
        <w:ind w:firstLine="709"/>
        <w:jc w:val="center"/>
        <w:rPr>
          <w:b/>
          <w:szCs w:val="28"/>
        </w:rPr>
      </w:pPr>
      <w:r>
        <w:rPr>
          <w:noProof/>
          <w:szCs w:val="28"/>
        </w:rPr>
        <mc:AlternateContent>
          <mc:Choice Requires="wps">
            <w:drawing>
              <wp:anchor distT="0" distB="0" distL="114300" distR="114300" simplePos="0" relativeHeight="251662848" behindDoc="0" locked="0" layoutInCell="1" allowOverlap="1">
                <wp:simplePos x="0" y="0"/>
                <wp:positionH relativeFrom="column">
                  <wp:posOffset>2616118</wp:posOffset>
                </wp:positionH>
                <wp:positionV relativeFrom="paragraph">
                  <wp:posOffset>208915</wp:posOffset>
                </wp:positionV>
                <wp:extent cx="946150" cy="0"/>
                <wp:effectExtent l="0" t="0" r="25400"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BF371AD" id="AutoShape 6" o:spid="_x0000_s1026" type="#_x0000_t32" style="position:absolute;margin-left:206pt;margin-top:16.45pt;width:74.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"/>
            </w:pict>
          </mc:Fallback>
        </mc:AlternateContent>
      </w:r>
      <w:r>
        <w:rPr>
          <w:b/>
          <w:szCs w:val="28"/>
        </w:rPr>
        <w:t xml:space="preserve">Nhiệm vụ, giải pháp tháng </w:t>
      </w:r>
      <w:r>
        <w:rPr>
          <w:b/>
          <w:szCs w:val="28"/>
        </w:rPr>
        <w:t>9/2023</w:t>
      </w:r>
    </w:p>
    <w:p w:rsidR="002A4693" w:rsidRDefault="002A4693">
      <w:pPr>
        <w:spacing w:before="60" w:after="60"/>
        <w:ind w:firstLine="709"/>
        <w:jc w:val="both"/>
        <w:rPr>
          <w:szCs w:val="28"/>
        </w:rPr>
      </w:pPr>
    </w:p>
    <w:p w:rsidR="002A4693" w:rsidRDefault="00B66646">
      <w:pPr>
        <w:ind w:firstLine="709"/>
        <w:jc w:val="both"/>
        <w:rPr>
          <w:szCs w:val="28"/>
        </w:rPr>
      </w:pPr>
      <w:r>
        <w:rPr>
          <w:szCs w:val="28"/>
        </w:rPr>
        <w:t xml:space="preserve">Thực hiện chế độ báo cáo định kỳ hàng tháng, Trung tâm Phục vụ hành chính công tỉnh báo cáo kết quả thực hiện một số nhiệm vụ tháng 8, nhiệm vụ, giải pháp tháng 9/2023 như sau: </w:t>
      </w:r>
    </w:p>
    <w:p w:rsidR="002A4693" w:rsidRDefault="00B66646">
      <w:pPr>
        <w:ind w:firstLine="709"/>
        <w:jc w:val="both"/>
        <w:rPr>
          <w:b/>
          <w:szCs w:val="28"/>
        </w:rPr>
      </w:pPr>
      <w:r>
        <w:rPr>
          <w:b/>
          <w:szCs w:val="28"/>
        </w:rPr>
        <w:t>I. KẾT QUẢ THỰC HIỆN NHIỆM VỤ THÁNG 8/2023</w:t>
      </w:r>
    </w:p>
    <w:p w:rsidR="002A4693" w:rsidRDefault="00B66646">
      <w:pPr>
        <w:ind w:firstLine="709"/>
        <w:jc w:val="both"/>
        <w:rPr>
          <w:b/>
          <w:szCs w:val="28"/>
        </w:rPr>
      </w:pPr>
      <w:r>
        <w:rPr>
          <w:b/>
          <w:szCs w:val="28"/>
        </w:rPr>
        <w:t xml:space="preserve">1. Số liệu giải quyết hồ sơ TTHC </w:t>
      </w:r>
      <w:r>
        <w:rPr>
          <w:i/>
          <w:szCs w:val="28"/>
        </w:rPr>
        <w:t>(Số liệu này thiếu các hồ sơ tiếp nhận tại đơn vị và tiếp nhận qua Phần mềm, Cổng Dịch vụ công chuyên ngành):</w:t>
      </w:r>
    </w:p>
    <w:p w:rsidR="002A4693" w:rsidRDefault="00B66646">
      <w:pPr>
        <w:ind w:firstLine="709"/>
        <w:jc w:val="both"/>
        <w:rPr>
          <w:b/>
          <w:szCs w:val="28"/>
        </w:rPr>
      </w:pPr>
      <w:r>
        <w:rPr>
          <w:b/>
          <w:szCs w:val="28"/>
        </w:rPr>
        <w:t>1.1. Kết quả trên Hệ thống thông tin giải quyết TTHC của tỉnh</w:t>
      </w:r>
    </w:p>
    <w:p w:rsidR="002A4693" w:rsidRDefault="00B66646">
      <w:pPr>
        <w:ind w:firstLine="720"/>
        <w:jc w:val="both"/>
        <w:rPr>
          <w:color w:val="000000" w:themeColor="text1"/>
          <w:szCs w:val="28"/>
          <w:lang w:eastAsia="en-GB"/>
        </w:rPr>
      </w:pPr>
      <w:r>
        <w:rPr>
          <w:color w:val="000000" w:themeColor="text1"/>
          <w:szCs w:val="28"/>
          <w:lang w:eastAsia="en-GB"/>
        </w:rPr>
        <w:t>Theo thống kê trên Hệ thống thông tin giải quyết TT</w:t>
      </w:r>
      <w:r>
        <w:rPr>
          <w:color w:val="000000" w:themeColor="text1"/>
          <w:szCs w:val="28"/>
          <w:lang w:eastAsia="en-GB"/>
        </w:rPr>
        <w:t>HC của tỉnh: Tổng số hồ sơ nhận giải quyết từ ngày 01/01/2023 đến ngày 24/8/2023 là 328.347 hồ sơ (tiếp nhận mới 303.417 hồ sơ, kỳ trước chuyển qua 24.930 hồ sơ), đã xử lý là 294.976 hồ sơ. Tỷ lệ hồ sơ trước và đúng hạn là 99,92%. Trong đó:</w:t>
      </w:r>
    </w:p>
    <w:p w:rsidR="002A4693" w:rsidRDefault="00B66646">
      <w:pPr>
        <w:ind w:firstLine="720"/>
        <w:jc w:val="both"/>
        <w:rPr>
          <w:color w:val="000000" w:themeColor="text1"/>
          <w:szCs w:val="28"/>
          <w:lang w:eastAsia="en-GB"/>
        </w:rPr>
      </w:pPr>
      <w:r>
        <w:rPr>
          <w:color w:val="000000" w:themeColor="text1"/>
          <w:szCs w:val="28"/>
          <w:lang w:eastAsia="en-GB"/>
        </w:rPr>
        <w:t>- Cấp tỉnh: Tổn</w:t>
      </w:r>
      <w:r>
        <w:rPr>
          <w:color w:val="000000" w:themeColor="text1"/>
          <w:szCs w:val="28"/>
          <w:lang w:eastAsia="en-GB"/>
        </w:rPr>
        <w:t>g số hồ sơ đã tiếp nhận là 51.475 hồ sơ (tiếp nhận mới 49.088 hồ sơ, kỳ trước chuyển qua 2.387 hồ sơ). Đã xử lý là 48.586 hồ sơ (đúng hạn 48.543 hồ sơ, tỷ lệ 99,91%; quá hạn 43 hồ sơ). Đang xử lý là 2.530 hồ sơ (trong hạn 1.898 hồ sơ, quá hạn 24 hồ sơ), tr</w:t>
      </w:r>
      <w:r>
        <w:rPr>
          <w:color w:val="000000" w:themeColor="text1"/>
          <w:szCs w:val="28"/>
          <w:lang w:eastAsia="en-GB"/>
        </w:rPr>
        <w:t>ong đó có 608 hồ sơ chờ bổ sung trên hệ thống. Trả lại 358 hồ sơ.</w:t>
      </w:r>
    </w:p>
    <w:p w:rsidR="002A4693" w:rsidRDefault="00B66646">
      <w:pPr>
        <w:ind w:firstLine="720"/>
        <w:jc w:val="both"/>
        <w:rPr>
          <w:color w:val="000000" w:themeColor="text1"/>
          <w:szCs w:val="28"/>
          <w:lang w:eastAsia="en-GB"/>
        </w:rPr>
      </w:pPr>
      <w:r>
        <w:rPr>
          <w:color w:val="000000" w:themeColor="text1"/>
          <w:szCs w:val="28"/>
          <w:lang w:eastAsia="en-GB"/>
        </w:rPr>
        <w:t xml:space="preserve">- Cấp huyện, ngành, xã: Tổng số hồ sơ đã tiếp nhận là 276.872 hồ sơ (tiếp nhận mới 254.329 hồ sơ, kỳ trước chuyển qua 22.543 hồ sơ). Đã xử lý là 246.390 hồ sơ (đúng hạn 246.193 hồ sơ, tỷ lệ </w:t>
      </w:r>
      <w:r>
        <w:rPr>
          <w:color w:val="000000" w:themeColor="text1"/>
          <w:szCs w:val="28"/>
          <w:lang w:eastAsia="en-GB"/>
        </w:rPr>
        <w:t>99,92%; quá hạn 197 hồ sơ). Đang xử lý là 27.493 hồ sơ (trong hạn 5.575 hồ sơ, quá hạn 217 hồ sơ), trong đó có 21.701 hồ sơ chờ bổ sung trên hệ thống. Trả lại 2.989 hồ sơ.</w:t>
      </w:r>
    </w:p>
    <w:p w:rsidR="002A4693" w:rsidRDefault="00B66646">
      <w:pPr>
        <w:ind w:firstLine="709"/>
        <w:jc w:val="both"/>
        <w:rPr>
          <w:szCs w:val="28"/>
          <w:lang w:eastAsia="en-GB"/>
        </w:rPr>
      </w:pPr>
      <w:r>
        <w:rPr>
          <w:szCs w:val="28"/>
          <w:lang w:eastAsia="en-GB"/>
        </w:rPr>
        <w:t xml:space="preserve">- Về ứng dụng công nghệ thông tin, số hoá hồ sơ TTHC và thanh toán trực tuyến: (số </w:t>
      </w:r>
      <w:r>
        <w:rPr>
          <w:szCs w:val="28"/>
          <w:lang w:eastAsia="en-GB"/>
        </w:rPr>
        <w:t>liệu thống kê từ ngày 01/01/2023 đến ngày 24/8/2023):</w:t>
      </w:r>
    </w:p>
    <w:p w:rsidR="002A4693" w:rsidRDefault="00B66646">
      <w:pPr>
        <w:ind w:right="27" w:firstLine="709"/>
        <w:jc w:val="both"/>
      </w:pPr>
      <w:r>
        <w:rPr>
          <w:szCs w:val="28"/>
          <w:lang w:eastAsia="en-GB"/>
        </w:rPr>
        <w:t xml:space="preserve">+ </w:t>
      </w:r>
      <w:r>
        <w:t>Về tình hình, kết quả giải quyết TTHC trên Hệ thống thông tin giải quyết TTHC của tỉnh: Tổng số hồ sơ TTHC được tiếp nhận ở 03 cấp chính quyền trên địa bàn tỉnh Hà Tĩnh (được cập nhật lên cổng DVC) là</w:t>
      </w:r>
      <w:r>
        <w:t xml:space="preserve"> 351.781 hồ sơ (cấp tỉnh tiếp nhận 133.144 hồ sơ; UBND cấp huyện tiếp nhận 40.552 hồ sơ; UBND cấp xã tiếp nhận 178.085 hồ sơ). </w:t>
      </w:r>
    </w:p>
    <w:p w:rsidR="002A4693" w:rsidRDefault="00B66646">
      <w:pPr>
        <w:ind w:right="27" w:firstLine="709"/>
        <w:jc w:val="both"/>
      </w:pPr>
      <w:r>
        <w:t>+ Thực hiện TTHC trên môi trường điện tử (hồ sơ nộp trực tuyến) là 226.951/321.618 hồ sơ đạt tỷ lệ 70,57%. (trong đó: cấp tỉnh 7</w:t>
      </w:r>
      <w:r>
        <w:t>4.420/120.168 hồ sơ, đạt tỷ lệ 61,93%; cấp huyện 28.901/32.072 hồ sơ, đạt 90,11%; cấp xã 123.630/169.378 hồ sơ, đạt 72,99%.</w:t>
      </w:r>
    </w:p>
    <w:p w:rsidR="002A4693" w:rsidRDefault="00B66646">
      <w:pPr>
        <w:ind w:right="27" w:firstLine="709"/>
        <w:jc w:val="both"/>
      </w:pPr>
      <w:r>
        <w:t xml:space="preserve">Riêng Hồ sơ thực hiện theo mức độ Dịch vụ công trực tuyến toàn trình là 110.170/150.226 hồ sơ đạt tỷ lệ 73,34%. (trong đó: cấp tỉnh </w:t>
      </w:r>
      <w:r>
        <w:t xml:space="preserve">26.960/53.932 hồ </w:t>
      </w:r>
      <w:r>
        <w:lastRenderedPageBreak/>
        <w:t xml:space="preserve">sơ, đạt tỷ lệ 49,99%; cấp huyện 12.255/13.204 hồ sơ, đạt 92,81%; cấp xã 70.955/83.090 hồ sơ, đạt 85,4%. </w:t>
      </w:r>
    </w:p>
    <w:p w:rsidR="002A4693" w:rsidRDefault="00B66646">
      <w:pPr>
        <w:ind w:right="27" w:firstLine="709"/>
        <w:jc w:val="both"/>
      </w:pPr>
      <w:r>
        <w:t>+ Kết quả số hoá hồ sơ thủ tục hành chính của 3 cấp chính quyền là 193.213 hồ sơ, trong đó, cấp tỉnh đã thực hiện được 44.602 hồ sơ, c</w:t>
      </w:r>
      <w:r>
        <w:t>ấp huyện đã thực hiện được 23.500 hồ sơ, cấp xã đã thực hiện được 125.111 hồ sơ.</w:t>
      </w:r>
    </w:p>
    <w:p w:rsidR="002A4693" w:rsidRDefault="00B66646">
      <w:pPr>
        <w:ind w:right="27" w:firstLine="709"/>
        <w:jc w:val="both"/>
      </w:pPr>
      <w:r>
        <w:t xml:space="preserve">+ Thống kê trạng thái giao dịch năm 2023 (1/1/2023 đến 24/8/2023) trên Cổng DVCQG có 186 đơn vị đã thực hiện thanh toán trực tuyến 4.4781 giao dịch thành công (hồ sơ), với số </w:t>
      </w:r>
      <w:r>
        <w:t>tiền là 3.411,183 triệu đồng.</w:t>
      </w:r>
    </w:p>
    <w:p w:rsidR="002A4693" w:rsidRDefault="00B66646">
      <w:pPr>
        <w:ind w:firstLine="720"/>
        <w:jc w:val="both"/>
        <w:rPr>
          <w:szCs w:val="28"/>
        </w:rPr>
      </w:pPr>
      <w:r>
        <w:rPr>
          <w:b/>
          <w:szCs w:val="28"/>
        </w:rPr>
        <w:t xml:space="preserve">1.2. Kết quả tiếp nhận, giải quyết TTHC từ 25/7/2023 đến 24/8/2023 </w:t>
      </w:r>
    </w:p>
    <w:p w:rsidR="002A4693" w:rsidRDefault="00B66646">
      <w:pPr>
        <w:ind w:firstLine="720"/>
        <w:jc w:val="both"/>
        <w:rPr>
          <w:bCs/>
          <w:color w:val="000000"/>
          <w:szCs w:val="28"/>
          <w:lang w:eastAsia="en-GB"/>
        </w:rPr>
      </w:pPr>
      <w:r>
        <w:rPr>
          <w:bCs/>
          <w:color w:val="000000"/>
          <w:szCs w:val="28"/>
          <w:lang w:eastAsia="en-GB"/>
        </w:rPr>
        <w:t xml:space="preserve">- Về tình hình, kết quả giải quyết TTHC trên Hệ thống Thông tin giải quyết TTHC của tỉnh: Tổng số hồ sơ TTHC được tiếp nhận ở 03 cấp chính quyền trên địa bàn </w:t>
      </w:r>
      <w:r>
        <w:rPr>
          <w:bCs/>
          <w:color w:val="000000"/>
          <w:szCs w:val="28"/>
          <w:lang w:eastAsia="en-GB"/>
        </w:rPr>
        <w:t>tỉnh Hà Tĩnh là 47.113 hồ sơ (trong đó: cấp tỉnh tiếp nhận 19.985 hồ sơ; UBND cấp huyện tiếp nhận 5.660 hồ sơ; UBND cấp xã tiếp nhận 21.468 hồ sơ).</w:t>
      </w:r>
    </w:p>
    <w:p w:rsidR="002A4693" w:rsidRDefault="00B66646">
      <w:pPr>
        <w:ind w:firstLine="720"/>
        <w:jc w:val="both"/>
        <w:rPr>
          <w:bCs/>
          <w:color w:val="000000"/>
          <w:szCs w:val="28"/>
          <w:lang w:eastAsia="en-GB"/>
        </w:rPr>
      </w:pPr>
      <w:r>
        <w:rPr>
          <w:bCs/>
          <w:color w:val="000000"/>
          <w:szCs w:val="28"/>
          <w:lang w:eastAsia="en-GB"/>
        </w:rPr>
        <w:t>- Thực hiện TTHC trên môi trường điện tử (hồ sơ nộp trực tuyến) là 37.619/42.259 hồ sơ đạt tỷ lệ 89,02% (tro</w:t>
      </w:r>
      <w:r>
        <w:rPr>
          <w:bCs/>
          <w:color w:val="000000"/>
          <w:szCs w:val="28"/>
          <w:lang w:eastAsia="en-GB"/>
        </w:rPr>
        <w:t>ng đó: cấp tỉnh 15.495/17.728 hồ sơ, đạt tỷ lệ 87,4%; cấp huyện 4.065/4.284 hồ sơ, đạt 94,89%; cấp xã 18.059/20.247 hồ sơ, đạt 89,19%. Riêng Hồ sơ thực hiện theo mức độ Dịch vụ công trực tuyến toàn trình là 16.766/19.591 hồ sơ đạt tỷ lệ 85,58% (trong đó: c</w:t>
      </w:r>
      <w:r>
        <w:rPr>
          <w:bCs/>
          <w:color w:val="000000"/>
          <w:szCs w:val="28"/>
          <w:lang w:eastAsia="en-GB"/>
        </w:rPr>
        <w:t xml:space="preserve">ấp tỉnh 4.693/6.734 hồ sơ, đạt tỷ lệ 69,69%; cấp huyện 1.765/1.807 hồ sơ, đạt 97,68%; cấp xã 10.308/11.050 hồ sơ, đạt 93,29%. </w:t>
      </w:r>
    </w:p>
    <w:p w:rsidR="002A4693" w:rsidRDefault="00B66646">
      <w:pPr>
        <w:ind w:firstLine="720"/>
        <w:jc w:val="both"/>
        <w:rPr>
          <w:bCs/>
          <w:color w:val="000000"/>
          <w:szCs w:val="28"/>
          <w:lang w:eastAsia="en-GB"/>
        </w:rPr>
      </w:pPr>
      <w:r>
        <w:rPr>
          <w:bCs/>
          <w:color w:val="000000"/>
          <w:szCs w:val="28"/>
          <w:lang w:eastAsia="en-GB"/>
        </w:rPr>
        <w:t>- Kết quả số hoá hồ sơ thủ tục hành chính của 3 cấp chính quyền là 23.420 hồ sơ, trong đó, cấp tỉnh đã thực hiện được 6.014 hồ sơ</w:t>
      </w:r>
      <w:r>
        <w:rPr>
          <w:bCs/>
          <w:color w:val="000000"/>
          <w:szCs w:val="28"/>
          <w:lang w:eastAsia="en-GB"/>
        </w:rPr>
        <w:t>, cấp huyện đã thực hiện được 1.953 hồ sơ, cấp xã đã thực hiện được 15.453 hồ sơ.</w:t>
      </w:r>
    </w:p>
    <w:p w:rsidR="002A4693" w:rsidRDefault="00B66646">
      <w:pPr>
        <w:ind w:firstLine="720"/>
        <w:jc w:val="both"/>
        <w:rPr>
          <w:bCs/>
          <w:color w:val="000000"/>
          <w:szCs w:val="28"/>
          <w:lang w:eastAsia="en-GB"/>
        </w:rPr>
      </w:pPr>
      <w:r>
        <w:rPr>
          <w:bCs/>
          <w:color w:val="000000"/>
          <w:szCs w:val="28"/>
          <w:lang w:eastAsia="en-GB"/>
        </w:rPr>
        <w:t>- Thống kê trạng thái giao dịch từ 25/7/2023 đến 24/8/2023 trên Cổng DVCQG có 168 đơn vị đã thực hiện thanh toán trực tuyến 14.436 giao dịch thành công (hồ sơ), với số tiền l</w:t>
      </w:r>
      <w:r>
        <w:rPr>
          <w:bCs/>
          <w:color w:val="000000"/>
          <w:szCs w:val="28"/>
          <w:lang w:eastAsia="en-GB"/>
        </w:rPr>
        <w:t xml:space="preserve">à 727,946 triệu đồng. </w:t>
      </w:r>
    </w:p>
    <w:p w:rsidR="002A4693" w:rsidRDefault="00B66646">
      <w:pPr>
        <w:ind w:firstLine="720"/>
        <w:jc w:val="both"/>
        <w:rPr>
          <w:szCs w:val="28"/>
          <w:lang w:eastAsia="en-GB"/>
        </w:rPr>
      </w:pPr>
      <w:r>
        <w:rPr>
          <w:i/>
          <w:szCs w:val="28"/>
        </w:rPr>
        <w:t xml:space="preserve"> (Có Phụ lục đính kèm).</w:t>
      </w:r>
    </w:p>
    <w:p w:rsidR="002A4693" w:rsidRDefault="00B66646">
      <w:pPr>
        <w:ind w:firstLine="709"/>
        <w:jc w:val="both"/>
        <w:rPr>
          <w:b/>
          <w:szCs w:val="28"/>
        </w:rPr>
      </w:pPr>
      <w:r>
        <w:rPr>
          <w:b/>
          <w:szCs w:val="28"/>
        </w:rPr>
        <w:t>2. Kết quả thực hiện nhiệm vụ được giao</w:t>
      </w:r>
    </w:p>
    <w:p w:rsidR="002A4693" w:rsidRDefault="00B66646">
      <w:pPr>
        <w:widowControl w:val="0"/>
        <w:ind w:firstLine="709"/>
        <w:jc w:val="both"/>
      </w:pPr>
      <w:r>
        <w:rPr>
          <w:szCs w:val="28"/>
        </w:rPr>
        <w:t>- Họp quán triệt toàn thể cán bộ, công chức, người lao động làm việc tại Trung tâm, triển khai nhiệm vụ tháng 8/2023. Chỉ đạo, hướng dẫn các bộ phận một cửa bám sát Kế h</w:t>
      </w:r>
      <w:r>
        <w:rPr>
          <w:szCs w:val="28"/>
        </w:rPr>
        <w:t>oạch CCHC của tỉnh năm 202</w:t>
      </w:r>
      <w:bookmarkStart w:id="1" w:name="_Hlk68012427"/>
      <w:r>
        <w:rPr>
          <w:szCs w:val="28"/>
        </w:rPr>
        <w:t xml:space="preserve">3, </w:t>
      </w:r>
      <w:r>
        <w:rPr>
          <w:bCs/>
          <w:szCs w:val="28"/>
        </w:rPr>
        <w:t xml:space="preserve">Đề án </w:t>
      </w:r>
      <w:r>
        <w:t>đổi mới việc thực hiện cơ chế một cửa,</w:t>
      </w:r>
      <w:r>
        <w:rPr>
          <w:lang w:val="vi-VN"/>
        </w:rPr>
        <w:t xml:space="preserve"> </w:t>
      </w:r>
      <w:r>
        <w:t>một cửa liên thông trong giải quyết thủ tục hành chính trên địa bàn tỉnh</w:t>
      </w:r>
      <w:bookmarkEnd w:id="1"/>
      <w:r>
        <w:t xml:space="preserve"> để xây dựng kế hoạch thực hiện của cá nhân.</w:t>
      </w:r>
    </w:p>
    <w:p w:rsidR="002A4693" w:rsidRDefault="00B66646">
      <w:pPr>
        <w:widowControl w:val="0"/>
        <w:ind w:firstLine="709"/>
        <w:jc w:val="both"/>
        <w:rPr>
          <w:szCs w:val="28"/>
        </w:rPr>
      </w:pPr>
      <w:r>
        <w:t>- Tiếp tục q</w:t>
      </w:r>
      <w:r>
        <w:rPr>
          <w:szCs w:val="28"/>
        </w:rPr>
        <w:t>uán triệt Văn bản số 1567/CV-TU ngày 17/02/2023 của T</w:t>
      </w:r>
      <w:r>
        <w:rPr>
          <w:szCs w:val="28"/>
        </w:rPr>
        <w:t xml:space="preserve">ỉnh uỷ về chấn chỉnh kỷ luật, kỷ cương hành chính; </w:t>
      </w:r>
      <w:r>
        <w:t xml:space="preserve">Văn bản số 08/BCĐCCHC-TGV ngày 15/02/2023 của Ban Chỉ đạo CCHC tỉnh về việc tập trung triển khai thực hiện Kế hoạch CCHC năm 2023; </w:t>
      </w:r>
      <w:r>
        <w:rPr>
          <w:szCs w:val="28"/>
        </w:rPr>
        <w:t>Công văn số 1138/UBND-NC1 ngày 15/3/2023 của UBND tỉnh về việc đẩy mạnh số</w:t>
      </w:r>
      <w:r>
        <w:rPr>
          <w:szCs w:val="28"/>
        </w:rPr>
        <w:t xml:space="preserve"> hóa, thanh toán trực tuyến hồ sơ TTHC và đăng ký tài khoản trên cổng Dịch vụ công quốc gia; Văn bản số 1996/UBND-</w:t>
      </w:r>
      <w:r>
        <w:rPr>
          <w:lang/>
        </w:rPr>
        <w:t xml:space="preserve"> NC</w:t>
      </w:r>
      <w:r>
        <w:rPr>
          <w:vertAlign w:val="subscript"/>
          <w:lang/>
        </w:rPr>
        <w:t>1</w:t>
      </w:r>
      <w:r>
        <w:rPr>
          <w:szCs w:val="28"/>
        </w:rPr>
        <w:t xml:space="preserve"> ngày 21/4/2023 của UBND tỉnh về việc triển khai cài đặt VneID và định danh điện tử mức 2; Chỉ thị số 05/CT-UBND ngày 17/5/2023 của UBND t</w:t>
      </w:r>
      <w:r>
        <w:rPr>
          <w:szCs w:val="28"/>
        </w:rPr>
        <w:t xml:space="preserve">ỉnh; </w:t>
      </w:r>
      <w:r>
        <w:t xml:space="preserve">Kế hoạch số 194/KH-UBND ngày 30/5/2023 của UBND tỉnh về nâng cao chất lượng, hiệu quả cung cấp, sử dụng dịch vụ công trực tuyến trên </w:t>
      </w:r>
      <w:r>
        <w:lastRenderedPageBreak/>
        <w:t xml:space="preserve">địa bàn tỉnh Hà Tĩnh và </w:t>
      </w:r>
      <w:r>
        <w:rPr>
          <w:lang/>
        </w:rPr>
        <w:t>Công văn số 2715/UBND-NC</w:t>
      </w:r>
      <w:r>
        <w:rPr>
          <w:vertAlign w:val="subscript"/>
          <w:lang/>
        </w:rPr>
        <w:t>2</w:t>
      </w:r>
      <w:r>
        <w:rPr>
          <w:lang/>
        </w:rPr>
        <w:t xml:space="preserve"> ngày 31/5/2023 của UBND tỉnh</w:t>
      </w:r>
      <w:r>
        <w:rPr>
          <w:lang w:val="en-GB"/>
        </w:rPr>
        <w:t>; Quyết định số 1679/QĐ-UBND  ngày 18/7/</w:t>
      </w:r>
      <w:r>
        <w:rPr>
          <w:lang w:val="en-GB"/>
        </w:rPr>
        <w:t>2023 của UBND tỉnh về việc ban hành Danh mục TTHC đủ điều kiện để triển khai DVC trực tuyến toàn trình và một phần trên địa bàn tỉnh năm 202; Công văn số 4204/UBND-KT1 ngày 09/8/2023 của UBND tỉnh về việc duy trì, cải thiện và nâng cao Chỉ số năng lực cạnh</w:t>
      </w:r>
      <w:r>
        <w:rPr>
          <w:lang w:val="en-GB"/>
        </w:rPr>
        <w:t xml:space="preserve"> tranh cấp tỉnh (PCI).</w:t>
      </w:r>
    </w:p>
    <w:p w:rsidR="002A4693" w:rsidRDefault="00B66646">
      <w:pPr>
        <w:ind w:firstLine="709"/>
        <w:jc w:val="both"/>
        <w:rPr>
          <w:szCs w:val="28"/>
        </w:rPr>
      </w:pPr>
      <w:r>
        <w:rPr>
          <w:szCs w:val="28"/>
        </w:rPr>
        <w:t>- Phối hợp các sở, ban, ngành cập nhật, công bố danh mục, quy trình nội bộ giải quyết TTHC, đăng tải trên Website của Trung tâm và quảng bá trên ứng dụng zalo. Chủ trì, phối hợp với các sở, ban, ngành rà soát các Quyết định công bố D</w:t>
      </w:r>
      <w:r>
        <w:rPr>
          <w:szCs w:val="28"/>
        </w:rPr>
        <w:t>anh mục và quy trình nội bộ TTHC còn hiệu lực để tạo bộ mã QR.</w:t>
      </w:r>
    </w:p>
    <w:p w:rsidR="002A4693" w:rsidRDefault="00B66646">
      <w:pPr>
        <w:widowControl w:val="0"/>
        <w:ind w:firstLine="709"/>
        <w:jc w:val="both"/>
        <w:rPr>
          <w:szCs w:val="28"/>
        </w:rPr>
      </w:pPr>
      <w:r>
        <w:rPr>
          <w:szCs w:val="28"/>
        </w:rPr>
        <w:t>- Tăng cường theo dõi, giám sát, nhắc nhở chấp hành thời gian làm việc của cán bộ, công chức, viên chức, người lao động làm việc tại Trung tâm; Chú trọng giám sát thái độ làm việc của cán bộ, c</w:t>
      </w:r>
      <w:r>
        <w:rPr>
          <w:szCs w:val="28"/>
        </w:rPr>
        <w:t xml:space="preserve">ông chức, công tác tiếp nhận hồ sơ và việc trả kết quả TTHC cho người dân và doanh nghiệp theo quy định; kiểm tra, soát xét đối với những hồ sơ trả lại, hồ sơ chờ bổ sung; tập trung giải quyết kịp thời, đúng thời gian đối với các hồ sơ nộp trực tuyến trên </w:t>
      </w:r>
      <w:r>
        <w:rPr>
          <w:szCs w:val="28"/>
        </w:rPr>
        <w:t>Cổng DVC.</w:t>
      </w:r>
    </w:p>
    <w:p w:rsidR="002A4693" w:rsidRDefault="00B66646">
      <w:pPr>
        <w:widowControl w:val="0"/>
        <w:ind w:firstLine="709"/>
        <w:jc w:val="both"/>
        <w:rPr>
          <w:szCs w:val="28"/>
        </w:rPr>
      </w:pPr>
      <w:r>
        <w:rPr>
          <w:szCs w:val="28"/>
        </w:rPr>
        <w:t xml:space="preserve">- Quán triệt, tuyên truyền, nhắc nhở cán bộ, công chức, nhân viên làm việc và các tổ chức, cá nhân đến giải quyết TTHC tại Trung tâm nâng cao ý thức trách nhiệm về công tác PCCC và CNCH, công tác vệ sinh, bảo quản và sắp xếp tài liệu, các thiết </w:t>
      </w:r>
      <w:r>
        <w:rPr>
          <w:szCs w:val="28"/>
        </w:rPr>
        <w:t>bị.</w:t>
      </w:r>
    </w:p>
    <w:p w:rsidR="002A4693" w:rsidRDefault="00B66646">
      <w:pPr>
        <w:ind w:firstLine="709"/>
        <w:jc w:val="both"/>
        <w:rPr>
          <w:szCs w:val="28"/>
        </w:rPr>
      </w:pPr>
      <w:r>
        <w:rPr>
          <w:szCs w:val="28"/>
        </w:rPr>
        <w:t>- Tiếp tục triển khai thực hiện số hoá hồ sơ TTHC và tái sử dụng kết quả giải quyết TTHC đối với các tài khoản tiếp nhận hồ sơ, trả kết quả tại Trung tâm.</w:t>
      </w:r>
    </w:p>
    <w:p w:rsidR="002A4693" w:rsidRDefault="00B66646">
      <w:pPr>
        <w:ind w:firstLine="709"/>
        <w:jc w:val="both"/>
        <w:rPr>
          <w:szCs w:val="28"/>
        </w:rPr>
      </w:pPr>
      <w:r>
        <w:rPr>
          <w:szCs w:val="28"/>
        </w:rPr>
        <w:t>- Tiếp tục thực hiện tuyên truyền khuyến khích, động viên tổ chức, cá nhân thực hiện các biện phá</w:t>
      </w:r>
      <w:r>
        <w:rPr>
          <w:szCs w:val="28"/>
        </w:rPr>
        <w:t>p phòng chống dịch Covid-19, nộp hồ sơ TTHC qua dịch vụ công trực tuyến.</w:t>
      </w:r>
    </w:p>
    <w:p w:rsidR="002A4693" w:rsidRDefault="00B66646">
      <w:pPr>
        <w:ind w:firstLine="709"/>
        <w:jc w:val="both"/>
        <w:rPr>
          <w:szCs w:val="28"/>
        </w:rPr>
      </w:pPr>
      <w:r>
        <w:rPr>
          <w:szCs w:val="28"/>
        </w:rPr>
        <w:t>- Niêm yết công khai số điện thoại đường dây nóng của đồng chí Chủ tịch UBND tỉnh, các PCT UBND tỉnh, một số Giám đốc các Sở, Lãnh đạo Trung tâm Phục vụ hành chính công tỉnh.</w:t>
      </w:r>
    </w:p>
    <w:p w:rsidR="002A4693" w:rsidRDefault="00B66646">
      <w:pPr>
        <w:ind w:firstLine="709"/>
        <w:jc w:val="both"/>
        <w:rPr>
          <w:szCs w:val="28"/>
        </w:rPr>
      </w:pPr>
      <w:r>
        <w:rPr>
          <w:szCs w:val="28"/>
        </w:rPr>
        <w:t>- Công b</w:t>
      </w:r>
      <w:r>
        <w:rPr>
          <w:szCs w:val="28"/>
        </w:rPr>
        <w:t>ố, niêm yết Danh mục và Quy trình nội bộ TTHC được sửa đổi, bổ sung thuộc thẩm quyền giải quyết của Sở KH&amp;CN, TTTT, Y tế, Tư pháp, Văn phòng đăng ký đất đai (QĐ 1815, 1859, 1910, 1935, 1974). Triển khai thực hiện niêm yết công khai tại bảng mã QR tra cứu T</w:t>
      </w:r>
      <w:r>
        <w:rPr>
          <w:szCs w:val="28"/>
        </w:rPr>
        <w:t>THC và quy trình giải quyết TTHC.</w:t>
      </w:r>
    </w:p>
    <w:p w:rsidR="002A4693" w:rsidRDefault="00B66646">
      <w:pPr>
        <w:ind w:firstLine="720"/>
        <w:jc w:val="both"/>
      </w:pPr>
      <w:r>
        <w:t>- Chỉ đạo đối với các hồ sơ liên quan đến “đường cao tốc”, yêu cầu bộ phận một cửa khẩn trương trình, nhận kết quả (theo chế độ hoả tốc) để đảm bảo tiến độ thi công.</w:t>
      </w:r>
    </w:p>
    <w:p w:rsidR="002A4693" w:rsidRDefault="00B66646">
      <w:pPr>
        <w:ind w:firstLine="709"/>
        <w:jc w:val="both"/>
        <w:rPr>
          <w:szCs w:val="28"/>
        </w:rPr>
      </w:pPr>
      <w:r>
        <w:rPr>
          <w:szCs w:val="28"/>
        </w:rPr>
        <w:t>- Xử lý kịp thời một số lỗi về phần mềm trên Cổng dịch v</w:t>
      </w:r>
      <w:r>
        <w:rPr>
          <w:szCs w:val="28"/>
        </w:rPr>
        <w:t>ụ công của tỉnh; xử lý các thiết bị điện, thiết bị liên quan đến việc tiếp nhận và trả kết quả giải quyết TTHC cho người dân và doanh nghiệp.</w:t>
      </w:r>
    </w:p>
    <w:p w:rsidR="002A4693" w:rsidRDefault="00B66646">
      <w:pPr>
        <w:ind w:firstLine="709"/>
        <w:jc w:val="both"/>
        <w:rPr>
          <w:szCs w:val="28"/>
        </w:rPr>
      </w:pPr>
      <w:r>
        <w:rPr>
          <w:szCs w:val="28"/>
        </w:rPr>
        <w:t>- Tổ chức tập huấn, hướng dẫn sử dụng Hệ thống thông tin giải quyết TTHC tỉnh theo Giấy mời số 386/GM-VPUB ngày 07</w:t>
      </w:r>
      <w:r>
        <w:rPr>
          <w:szCs w:val="28"/>
        </w:rPr>
        <w:t xml:space="preserve">/8/2023 của Văn phòng UBND tỉnh đối với các sở, ban, ngành. </w:t>
      </w:r>
    </w:p>
    <w:p w:rsidR="002A4693" w:rsidRDefault="00B66646">
      <w:pPr>
        <w:spacing w:before="120"/>
        <w:ind w:firstLine="709"/>
        <w:jc w:val="both"/>
        <w:rPr>
          <w:szCs w:val="28"/>
        </w:rPr>
      </w:pPr>
      <w:r>
        <w:rPr>
          <w:szCs w:val="28"/>
        </w:rPr>
        <w:lastRenderedPageBreak/>
        <w:t>- Tiếp và làm việc với Báo Hà Tĩnh, Đài Phát thanh và Truyền hình tỉnh về đưa tin các hoạt động tại Trung tâm.</w:t>
      </w:r>
    </w:p>
    <w:p w:rsidR="002A4693" w:rsidRDefault="002A4693">
      <w:pPr>
        <w:spacing w:before="120"/>
        <w:ind w:firstLine="709"/>
        <w:jc w:val="both"/>
        <w:rPr>
          <w:szCs w:val="28"/>
        </w:rPr>
      </w:pPr>
    </w:p>
    <w:p w:rsidR="002A4693" w:rsidRDefault="00B66646">
      <w:pPr>
        <w:spacing w:before="120"/>
        <w:ind w:firstLine="709"/>
        <w:jc w:val="both"/>
        <w:rPr>
          <w:b/>
          <w:szCs w:val="28"/>
        </w:rPr>
      </w:pPr>
      <w:r>
        <w:rPr>
          <w:b/>
          <w:szCs w:val="28"/>
        </w:rPr>
        <w:t>II. NHIỆM VỤ VÀ GIẢI PHÁP THÁNG 9/2023 CỦA TRUNG TÂM</w:t>
      </w:r>
    </w:p>
    <w:p w:rsidR="002A4693" w:rsidRDefault="00B66646">
      <w:pPr>
        <w:spacing w:before="120"/>
        <w:ind w:firstLine="709"/>
        <w:jc w:val="both"/>
        <w:rPr>
          <w:szCs w:val="28"/>
        </w:rPr>
      </w:pPr>
      <w:r>
        <w:rPr>
          <w:szCs w:val="28"/>
        </w:rPr>
        <w:t xml:space="preserve">- Quán triệt về kỷ luật, kỷ </w:t>
      </w:r>
      <w:r>
        <w:rPr>
          <w:szCs w:val="28"/>
        </w:rPr>
        <w:t>cương hành chính, trách nhiệm của cán bộ, công chức, nhân viên Trung tâm; thực hiện duy trì tốt hoạt động của Trung tâm, phục vụ tốt nhất người dân, tổ chức đến giải quyết TTHC, nhận kết quả tại Trung tâm.</w:t>
      </w:r>
    </w:p>
    <w:p w:rsidR="002A4693" w:rsidRDefault="00B66646">
      <w:pPr>
        <w:ind w:firstLine="709"/>
        <w:jc w:val="both"/>
        <w:rPr>
          <w:szCs w:val="28"/>
        </w:rPr>
      </w:pPr>
      <w:r>
        <w:rPr>
          <w:szCs w:val="28"/>
        </w:rPr>
        <w:t xml:space="preserve">- Tiếp tục triển khai Thông tư số 01/2023/TT-VPCP </w:t>
      </w:r>
      <w:r>
        <w:rPr>
          <w:szCs w:val="28"/>
        </w:rPr>
        <w:t>ngày 05/4/2023 của Văn phòng Chính phủ quy định một số nội dung và biện pháp thi hành trong số hóa hồ sơ, kết quả giải quyết TTHC và giải quyết TTHC trên môi trường điện tử.</w:t>
      </w:r>
    </w:p>
    <w:p w:rsidR="002A4693" w:rsidRDefault="00B66646">
      <w:pPr>
        <w:ind w:firstLine="709"/>
        <w:jc w:val="both"/>
        <w:rPr>
          <w:lang w:val="fr-FR"/>
        </w:rPr>
      </w:pPr>
      <w:r>
        <w:rPr>
          <w:lang w:val="fr-FR"/>
        </w:rPr>
        <w:t>- Thực hiện kiểm tra, giám sát việc giải quyết TTHC gắn với thực hiện cơ chế một c</w:t>
      </w:r>
      <w:r>
        <w:rPr>
          <w:lang w:val="fr-FR"/>
        </w:rPr>
        <w:t>ửa, một cửa liên thông và ý kiến chỉ đạo điều hành của UBND tỉnh đối với các sở, ban, ngành, UBND cấp huyện, cấp xã theo Quyết định số 2088/QĐ-UBND ngày 14/5/2021 của UBND tỉnh.</w:t>
      </w:r>
    </w:p>
    <w:p w:rsidR="002A4693" w:rsidRDefault="00B66646">
      <w:pPr>
        <w:ind w:firstLine="709"/>
        <w:jc w:val="both"/>
        <w:rPr>
          <w:spacing w:val="-4"/>
          <w:szCs w:val="28"/>
        </w:rPr>
      </w:pPr>
      <w:r>
        <w:rPr>
          <w:spacing w:val="-4"/>
          <w:szCs w:val="28"/>
        </w:rPr>
        <w:t>- Tập trung đôn đốc các sở, ngành, đơn vị giải quyết kịp thời các hồ sơ TTHC c</w:t>
      </w:r>
      <w:r>
        <w:rPr>
          <w:spacing w:val="-4"/>
          <w:szCs w:val="28"/>
        </w:rPr>
        <w:t>ho người dân, doanh nghiệp. Tăng cường theo dõi, quán triệt, nhắc nhở công chức, viên chức, nhân viên làm việc tại Trung tâm chấp hành nghiêm túc thời gian làm việc, nhiệm vụ chuyên môn, các quy định như văn hóa công sở, những việc công chức, viên chức khô</w:t>
      </w:r>
      <w:r>
        <w:rPr>
          <w:spacing w:val="-4"/>
          <w:szCs w:val="28"/>
        </w:rPr>
        <w:t xml:space="preserve">ng được làm... </w:t>
      </w:r>
    </w:p>
    <w:p w:rsidR="002A4693" w:rsidRDefault="00B66646">
      <w:pPr>
        <w:ind w:firstLine="709"/>
        <w:jc w:val="both"/>
        <w:rPr>
          <w:szCs w:val="28"/>
        </w:rPr>
      </w:pPr>
      <w:r>
        <w:rPr>
          <w:spacing w:val="-4"/>
          <w:szCs w:val="28"/>
        </w:rPr>
        <w:t xml:space="preserve">- Tăng cường công tác theo dõi, kiểm tra, giám sát việc hướng dẫn, tiếp nhận hồ sơ, giải quyết và trả kết quả giải quyết TTHC cho tổ chức, công dân và doanh nghiệp. </w:t>
      </w:r>
      <w:r>
        <w:rPr>
          <w:szCs w:val="28"/>
        </w:rPr>
        <w:t>Tuyên truyền nâng cao nhận thức cho các cá nhân, tổ chức, đẩy mạnh việc tiế</w:t>
      </w:r>
      <w:r>
        <w:rPr>
          <w:szCs w:val="28"/>
        </w:rPr>
        <w:t>p nhận, giải quyết TTHC qua dịch vụ công trực tuyến toàn trình hoặc một phần.</w:t>
      </w:r>
    </w:p>
    <w:p w:rsidR="002A4693" w:rsidRDefault="00B66646">
      <w:pPr>
        <w:widowControl w:val="0"/>
        <w:ind w:firstLine="709"/>
        <w:jc w:val="both"/>
      </w:pPr>
      <w:r>
        <w:rPr>
          <w:szCs w:val="28"/>
          <w:lang w:val="de-DE"/>
        </w:rPr>
        <w:t>- P</w:t>
      </w:r>
      <w:r>
        <w:t xml:space="preserve">hối hợp với đơn vị liên quan hoàn thiện chức năng thanh toán trực tuyến phí, lệ phí và đôn đốc các đơn vị thực hiện. </w:t>
      </w:r>
    </w:p>
    <w:p w:rsidR="002A4693" w:rsidRDefault="00B66646">
      <w:pPr>
        <w:ind w:firstLine="709"/>
        <w:jc w:val="both"/>
        <w:rPr>
          <w:szCs w:val="28"/>
        </w:rPr>
      </w:pPr>
      <w:r>
        <w:t xml:space="preserve">- </w:t>
      </w:r>
      <w:r>
        <w:rPr>
          <w:szCs w:val="28"/>
        </w:rPr>
        <w:t xml:space="preserve">Hoàn thiện trình tự các bước theo quy định để nâng cấp </w:t>
      </w:r>
      <w:r>
        <w:rPr>
          <w:szCs w:val="28"/>
        </w:rPr>
        <w:t xml:space="preserve">hệ thống máy cấp số thứ tự tự động từ xa và một số thiết bị khác tại Trung tâm. </w:t>
      </w:r>
    </w:p>
    <w:p w:rsidR="002A4693" w:rsidRDefault="00B66646">
      <w:pPr>
        <w:ind w:firstLine="709"/>
        <w:jc w:val="both"/>
        <w:rPr>
          <w:szCs w:val="28"/>
        </w:rPr>
      </w:pPr>
      <w:r>
        <w:rPr>
          <w:szCs w:val="28"/>
        </w:rPr>
        <w:t>- Chuẩn bị tốt các nội dung báo cáo Ban chỉ đạo sơ kết kết quả Đề án thí điểm chuyển giao BCCI giai đoạn II, đề xuất tiếp tục thí điểm với 03 đơn vị (Sở Xây dựng, Sở Giao thôn</w:t>
      </w:r>
      <w:r>
        <w:rPr>
          <w:szCs w:val="28"/>
        </w:rPr>
        <w:t>g vận tải, Ban QL KKT tỉnh).</w:t>
      </w:r>
    </w:p>
    <w:p w:rsidR="002A4693" w:rsidRDefault="00B66646">
      <w:pPr>
        <w:ind w:firstLine="709"/>
        <w:jc w:val="both"/>
        <w:rPr>
          <w:szCs w:val="28"/>
        </w:rPr>
      </w:pPr>
      <w:r>
        <w:rPr>
          <w:szCs w:val="28"/>
        </w:rPr>
        <w:t xml:space="preserve">- Tham mưu, phối hợp xử lý kịp thời một số lỗi về phần mềm trên Cổng dịch vụ công của tỉnh; xử lý các thiết bị điện, thiết bị liên quan đến việc tiếp nhận và trả kết quả giải quyết TTHC cho người dân và doanh nghiệp. </w:t>
      </w:r>
    </w:p>
    <w:p w:rsidR="002A4693" w:rsidRDefault="00B66646">
      <w:pPr>
        <w:ind w:firstLine="709"/>
        <w:jc w:val="both"/>
        <w:rPr>
          <w:szCs w:val="28"/>
        </w:rPr>
      </w:pPr>
      <w:r>
        <w:rPr>
          <w:szCs w:val="28"/>
        </w:rPr>
        <w:t>- Tổ chức</w:t>
      </w:r>
      <w:r>
        <w:rPr>
          <w:szCs w:val="28"/>
        </w:rPr>
        <w:t>, thực hiện kế hoạch tập huấn công tác chuyên môn, nghiệp vụ đối với Bộ phận một cửa, một cửa liên thông. Thực hiện các nhiệm vụ theo Kế hoạch tháng 9/2023 của UBND tỉnh, Văn phòng UBND tỉnh giao.</w:t>
      </w:r>
    </w:p>
    <w:p w:rsidR="002A4693" w:rsidRDefault="00B66646">
      <w:pPr>
        <w:ind w:firstLine="709"/>
        <w:jc w:val="both"/>
        <w:rPr>
          <w:szCs w:val="28"/>
        </w:rPr>
      </w:pPr>
      <w:r>
        <w:rPr>
          <w:szCs w:val="28"/>
        </w:rPr>
        <w:t>Trên đây là báo cáo kết quả thực hiện nhiệm vụ tháng 8/2023</w:t>
      </w:r>
      <w:r>
        <w:rPr>
          <w:szCs w:val="28"/>
        </w:rPr>
        <w:t>, nhiệm vụ và giải pháp tháng 9/2023 của Trung tâm Phục vụ hành chính công tỉnh./.</w:t>
      </w:r>
    </w:p>
    <w:p w:rsidR="002A4693" w:rsidRDefault="002A4693">
      <w:pPr>
        <w:spacing w:before="40" w:after="40"/>
        <w:ind w:firstLine="709"/>
        <w:jc w:val="both"/>
        <w:rPr>
          <w:b/>
          <w:sz w:val="2"/>
          <w:szCs w:val="28"/>
        </w:rPr>
      </w:pPr>
    </w:p>
    <w:tbl>
      <w:tblPr>
        <w:tblW w:w="0" w:type="auto"/>
        <w:tblLook w:val="04A0" w:firstRow="1" w:lastRow="0" w:firstColumn="1" w:lastColumn="0" w:noHBand="0" w:noVBand="1"/>
      </w:tblPr>
      <w:tblGrid>
        <w:gridCol w:w="5211"/>
        <w:gridCol w:w="3969"/>
      </w:tblGrid>
      <w:tr w:rsidR="002A4693">
        <w:tc>
          <w:tcPr>
            <w:tcW w:w="5211" w:type="dxa"/>
          </w:tcPr>
          <w:p w:rsidR="002A4693" w:rsidRDefault="00B66646">
            <w:pPr>
              <w:jc w:val="both"/>
              <w:rPr>
                <w:b/>
                <w:i/>
                <w:sz w:val="22"/>
                <w:szCs w:val="22"/>
              </w:rPr>
            </w:pPr>
            <w:r>
              <w:rPr>
                <w:b/>
                <w:i/>
                <w:sz w:val="22"/>
                <w:szCs w:val="22"/>
              </w:rPr>
              <w:t xml:space="preserve">Nơi nhận:  </w:t>
            </w:r>
            <w:r>
              <w:rPr>
                <w:b/>
                <w:i/>
                <w:sz w:val="22"/>
                <w:szCs w:val="22"/>
              </w:rPr>
              <w:tab/>
            </w:r>
            <w:r>
              <w:rPr>
                <w:b/>
                <w:i/>
                <w:sz w:val="22"/>
                <w:szCs w:val="22"/>
              </w:rPr>
              <w:tab/>
            </w:r>
            <w:r>
              <w:rPr>
                <w:b/>
                <w:i/>
                <w:sz w:val="22"/>
                <w:szCs w:val="22"/>
              </w:rPr>
              <w:tab/>
            </w:r>
          </w:p>
          <w:p w:rsidR="002A4693" w:rsidRDefault="00B66646">
            <w:pPr>
              <w:rPr>
                <w:sz w:val="22"/>
                <w:szCs w:val="22"/>
              </w:rPr>
            </w:pPr>
            <w:r>
              <w:rPr>
                <w:sz w:val="22"/>
                <w:szCs w:val="22"/>
              </w:rPr>
              <w:t>- Chủ tịch UBND tỉnh (bc);</w:t>
            </w:r>
          </w:p>
          <w:p w:rsidR="002A4693" w:rsidRDefault="00B66646">
            <w:pPr>
              <w:rPr>
                <w:sz w:val="22"/>
                <w:szCs w:val="22"/>
              </w:rPr>
            </w:pPr>
            <w:r>
              <w:rPr>
                <w:sz w:val="22"/>
                <w:szCs w:val="22"/>
              </w:rPr>
              <w:lastRenderedPageBreak/>
              <w:t>- Chánh VP, PCVP Trần Tuấn Nghĩa (bc);</w:t>
            </w:r>
          </w:p>
          <w:p w:rsidR="002A4693" w:rsidRDefault="00B66646">
            <w:pPr>
              <w:rPr>
                <w:sz w:val="22"/>
                <w:szCs w:val="22"/>
              </w:rPr>
            </w:pPr>
            <w:r>
              <w:rPr>
                <w:sz w:val="22"/>
                <w:szCs w:val="22"/>
              </w:rPr>
              <w:t>- Các sở, ban, ngành có TTHC tại Trung tâm;</w:t>
            </w:r>
          </w:p>
          <w:p w:rsidR="002A4693" w:rsidRDefault="00B66646">
            <w:pPr>
              <w:rPr>
                <w:sz w:val="22"/>
                <w:szCs w:val="22"/>
              </w:rPr>
            </w:pPr>
            <w:r>
              <w:rPr>
                <w:sz w:val="22"/>
                <w:szCs w:val="22"/>
              </w:rPr>
              <w:t>- Bưu điện tỉnh;</w:t>
            </w:r>
          </w:p>
          <w:p w:rsidR="002A4693" w:rsidRDefault="00B66646">
            <w:pPr>
              <w:rPr>
                <w:sz w:val="22"/>
                <w:szCs w:val="22"/>
              </w:rPr>
            </w:pPr>
            <w:r>
              <w:rPr>
                <w:sz w:val="22"/>
                <w:szCs w:val="22"/>
              </w:rPr>
              <w:t xml:space="preserve">- UBND huyện, thành phố, thị </w:t>
            </w:r>
            <w:r>
              <w:rPr>
                <w:sz w:val="22"/>
                <w:szCs w:val="22"/>
              </w:rPr>
              <w:t>xã;</w:t>
            </w:r>
          </w:p>
          <w:p w:rsidR="002A4693" w:rsidRDefault="00B66646">
            <w:pPr>
              <w:rPr>
                <w:sz w:val="22"/>
                <w:szCs w:val="22"/>
              </w:rPr>
            </w:pPr>
            <w:r>
              <w:rPr>
                <w:sz w:val="22"/>
                <w:szCs w:val="22"/>
              </w:rPr>
              <w:t>- Phòng Hành chính - Tổ chức;</w:t>
            </w:r>
          </w:p>
          <w:p w:rsidR="002A4693" w:rsidRDefault="00B66646">
            <w:pPr>
              <w:rPr>
                <w:sz w:val="22"/>
                <w:szCs w:val="22"/>
              </w:rPr>
            </w:pPr>
            <w:r>
              <w:rPr>
                <w:sz w:val="22"/>
                <w:szCs w:val="22"/>
              </w:rPr>
              <w:t>- Lưu: VT, TH.</w:t>
            </w:r>
          </w:p>
        </w:tc>
        <w:tc>
          <w:tcPr>
            <w:tcW w:w="3969" w:type="dxa"/>
          </w:tcPr>
          <w:p w:rsidR="002A4693" w:rsidRDefault="00B66646">
            <w:pPr>
              <w:jc w:val="center"/>
              <w:rPr>
                <w:b/>
                <w:sz w:val="26"/>
                <w:szCs w:val="28"/>
                <w:lang w:val="fr-FR"/>
              </w:rPr>
            </w:pPr>
            <w:r>
              <w:rPr>
                <w:b/>
                <w:sz w:val="26"/>
                <w:szCs w:val="28"/>
                <w:lang w:val="fr-FR"/>
              </w:rPr>
              <w:lastRenderedPageBreak/>
              <w:t>KT. GIÁM ĐỐC</w:t>
            </w:r>
          </w:p>
          <w:p w:rsidR="002A4693" w:rsidRDefault="00B66646">
            <w:pPr>
              <w:jc w:val="center"/>
              <w:rPr>
                <w:b/>
                <w:szCs w:val="28"/>
                <w:lang w:val="fr-FR"/>
              </w:rPr>
            </w:pPr>
            <w:r>
              <w:rPr>
                <w:b/>
                <w:sz w:val="26"/>
                <w:szCs w:val="28"/>
                <w:lang w:val="fr-FR"/>
              </w:rPr>
              <w:t>PHÓ GIÁM ĐỐC</w:t>
            </w:r>
            <w:r>
              <w:rPr>
                <w:b/>
                <w:szCs w:val="28"/>
                <w:lang w:val="fr-FR"/>
              </w:rPr>
              <w:t xml:space="preserve"> </w:t>
            </w:r>
          </w:p>
          <w:p w:rsidR="002A4693" w:rsidRDefault="002A4693">
            <w:pPr>
              <w:jc w:val="center"/>
              <w:rPr>
                <w:b/>
                <w:szCs w:val="28"/>
                <w:lang w:val="fr-FR"/>
              </w:rPr>
            </w:pPr>
          </w:p>
          <w:p w:rsidR="002A4693" w:rsidRDefault="002A4693">
            <w:pPr>
              <w:rPr>
                <w:b/>
                <w:sz w:val="26"/>
                <w:szCs w:val="28"/>
                <w:lang w:val="fr-FR"/>
              </w:rPr>
            </w:pPr>
          </w:p>
          <w:p w:rsidR="002A4693" w:rsidRDefault="002A4693">
            <w:pPr>
              <w:jc w:val="center"/>
              <w:rPr>
                <w:b/>
                <w:sz w:val="26"/>
                <w:szCs w:val="28"/>
                <w:lang w:val="fr-FR"/>
              </w:rPr>
            </w:pPr>
          </w:p>
          <w:p w:rsidR="002A4693" w:rsidRDefault="002A4693">
            <w:pPr>
              <w:jc w:val="center"/>
              <w:rPr>
                <w:b/>
                <w:sz w:val="26"/>
                <w:szCs w:val="28"/>
                <w:lang w:val="fr-FR"/>
              </w:rPr>
            </w:pPr>
          </w:p>
          <w:p w:rsidR="002A4693" w:rsidRDefault="002A4693">
            <w:pPr>
              <w:jc w:val="center"/>
              <w:rPr>
                <w:b/>
                <w:sz w:val="26"/>
                <w:szCs w:val="28"/>
                <w:lang w:val="fr-FR"/>
              </w:rPr>
            </w:pPr>
          </w:p>
          <w:p w:rsidR="002A4693" w:rsidRDefault="002A4693">
            <w:pPr>
              <w:jc w:val="center"/>
              <w:rPr>
                <w:b/>
                <w:sz w:val="26"/>
                <w:szCs w:val="28"/>
                <w:lang w:val="fr-FR"/>
              </w:rPr>
            </w:pPr>
          </w:p>
          <w:p w:rsidR="002A4693" w:rsidRDefault="00B66646">
            <w:pPr>
              <w:jc w:val="center"/>
              <w:rPr>
                <w:szCs w:val="28"/>
                <w:lang w:val="fr-FR"/>
              </w:rPr>
            </w:pPr>
            <w:r>
              <w:rPr>
                <w:b/>
                <w:sz w:val="26"/>
                <w:szCs w:val="28"/>
                <w:lang w:val="fr-FR"/>
              </w:rPr>
              <w:t>Hoàng Tùng Phong</w:t>
            </w:r>
          </w:p>
        </w:tc>
      </w:tr>
    </w:tbl>
    <w:p w:rsidR="002A4693" w:rsidRDefault="002A4693">
      <w:pPr>
        <w:pStyle w:val="CommentText"/>
        <w:rPr>
          <w:b/>
          <w:sz w:val="26"/>
          <w:szCs w:val="28"/>
        </w:rPr>
      </w:pPr>
    </w:p>
    <w:sectPr w:rsidR="002A4693">
      <w:headerReference w:type="default" r:id="rId9"/>
      <w:footerReference w:type="default" r:id="rId10"/>
      <w:pgSz w:w="11907" w:h="16840" w:code="9"/>
      <w:pgMar w:top="1021"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646" w:rsidRDefault="00B66646">
      <w:r>
        <w:separator/>
      </w:r>
    </w:p>
  </w:endnote>
  <w:endnote w:type="continuationSeparator" w:id="0">
    <w:p w:rsidR="00B66646" w:rsidRDefault="00B66646">
      <w:r>
        <w:continuationSeparator/>
      </w:r>
    </w:p>
  </w:endnote>
  <w:endnote w:type="continuationNotice" w:id="1">
    <w:p w:rsidR="00B66646" w:rsidRDefault="00B66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693" w:rsidRDefault="002A46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646" w:rsidRDefault="00B66646">
      <w:r>
        <w:separator/>
      </w:r>
    </w:p>
  </w:footnote>
  <w:footnote w:type="continuationSeparator" w:id="0">
    <w:p w:rsidR="00B66646" w:rsidRDefault="00B66646">
      <w:r>
        <w:continuationSeparator/>
      </w:r>
    </w:p>
  </w:footnote>
  <w:footnote w:type="continuationNotice" w:id="1">
    <w:p w:rsidR="00B66646" w:rsidRDefault="00B66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549764"/>
      <w:docPartObj>
        <w:docPartGallery w:val="Page Numbers (Top of Page)"/>
        <w:docPartUnique/>
      </w:docPartObj>
    </w:sdtPr>
    <w:sdtEndPr>
      <w:rPr>
        <w:noProof/>
      </w:rPr>
    </w:sdtEndPr>
    <w:sdtContent>
      <w:p w:rsidR="002A4693" w:rsidRDefault="00B66646">
        <w:pPr>
          <w:pStyle w:val="Header"/>
          <w:jc w:val="center"/>
        </w:pPr>
        <w:r>
          <w:fldChar w:fldCharType="begin"/>
        </w:r>
        <w:r>
          <w:instrText xml:space="preserve"> PAGE   \* MERGEFORMAT </w:instrText>
        </w:r>
        <w:r>
          <w:fldChar w:fldCharType="separate"/>
        </w:r>
        <w:r w:rsidR="008E4861">
          <w:rPr>
            <w:noProof/>
          </w:rPr>
          <w:t>2</w:t>
        </w:r>
        <w:r>
          <w:rPr>
            <w:noProof/>
          </w:rPr>
          <w:fldChar w:fldCharType="end"/>
        </w:r>
      </w:p>
    </w:sdtContent>
  </w:sdt>
  <w:p w:rsidR="002A4693" w:rsidRDefault="002A46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35FF"/>
    <w:multiLevelType w:val="hybridMultilevel"/>
    <w:tmpl w:val="43C2E6C2"/>
    <w:lvl w:ilvl="0" w:tplc="9FA867A2">
      <w:start w:val="3"/>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08E13DA8"/>
    <w:multiLevelType w:val="hybridMultilevel"/>
    <w:tmpl w:val="9F9A4E08"/>
    <w:lvl w:ilvl="0" w:tplc="488A4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970003"/>
    <w:multiLevelType w:val="hybridMultilevel"/>
    <w:tmpl w:val="00EE2D54"/>
    <w:lvl w:ilvl="0" w:tplc="33EC6C7A">
      <w:start w:val="1"/>
      <w:numFmt w:val="upp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273D1220"/>
    <w:multiLevelType w:val="hybridMultilevel"/>
    <w:tmpl w:val="2C6C9EB0"/>
    <w:lvl w:ilvl="0" w:tplc="7316B812">
      <w:start w:val="1"/>
      <w:numFmt w:val="upp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nsid w:val="4BD324CE"/>
    <w:multiLevelType w:val="hybridMultilevel"/>
    <w:tmpl w:val="3FC61724"/>
    <w:lvl w:ilvl="0" w:tplc="F0AEF1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40155A9"/>
    <w:multiLevelType w:val="hybridMultilevel"/>
    <w:tmpl w:val="11C895CC"/>
    <w:lvl w:ilvl="0" w:tplc="66F05D6A">
      <w:start w:val="1"/>
      <w:numFmt w:val="upperRoman"/>
      <w:lvlText w:val="%1."/>
      <w:lvlJc w:val="left"/>
      <w:pPr>
        <w:ind w:left="1815" w:hanging="1035"/>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65763632"/>
    <w:multiLevelType w:val="hybridMultilevel"/>
    <w:tmpl w:val="8168EAB8"/>
    <w:lvl w:ilvl="0" w:tplc="1E24912A">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745003A6"/>
    <w:multiLevelType w:val="hybridMultilevel"/>
    <w:tmpl w:val="B92C54E2"/>
    <w:lvl w:ilvl="0" w:tplc="034844B8">
      <w:start w:val="3"/>
      <w:numFmt w:val="bullet"/>
      <w:lvlText w:val="-"/>
      <w:lvlJc w:val="left"/>
      <w:pPr>
        <w:ind w:left="1077" w:hanging="360"/>
      </w:pPr>
      <w:rPr>
        <w:rFonts w:ascii="Times New Roman" w:eastAsia="Times New Roman" w:hAnsi="Times New Roman" w:cs="Times New Roman" w:hint="default"/>
      </w:rPr>
    </w:lvl>
    <w:lvl w:ilvl="1" w:tplc="042A0003" w:tentative="1">
      <w:start w:val="1"/>
      <w:numFmt w:val="bullet"/>
      <w:lvlText w:val="o"/>
      <w:lvlJc w:val="left"/>
      <w:pPr>
        <w:ind w:left="1797" w:hanging="360"/>
      </w:pPr>
      <w:rPr>
        <w:rFonts w:ascii="Courier New" w:hAnsi="Courier New" w:cs="Courier New" w:hint="default"/>
      </w:rPr>
    </w:lvl>
    <w:lvl w:ilvl="2" w:tplc="042A0005" w:tentative="1">
      <w:start w:val="1"/>
      <w:numFmt w:val="bullet"/>
      <w:lvlText w:val=""/>
      <w:lvlJc w:val="left"/>
      <w:pPr>
        <w:ind w:left="2517" w:hanging="360"/>
      </w:pPr>
      <w:rPr>
        <w:rFonts w:ascii="Wingdings" w:hAnsi="Wingdings" w:hint="default"/>
      </w:rPr>
    </w:lvl>
    <w:lvl w:ilvl="3" w:tplc="042A0001" w:tentative="1">
      <w:start w:val="1"/>
      <w:numFmt w:val="bullet"/>
      <w:lvlText w:val=""/>
      <w:lvlJc w:val="left"/>
      <w:pPr>
        <w:ind w:left="3237" w:hanging="360"/>
      </w:pPr>
      <w:rPr>
        <w:rFonts w:ascii="Symbol" w:hAnsi="Symbol" w:hint="default"/>
      </w:rPr>
    </w:lvl>
    <w:lvl w:ilvl="4" w:tplc="042A0003" w:tentative="1">
      <w:start w:val="1"/>
      <w:numFmt w:val="bullet"/>
      <w:lvlText w:val="o"/>
      <w:lvlJc w:val="left"/>
      <w:pPr>
        <w:ind w:left="3957" w:hanging="360"/>
      </w:pPr>
      <w:rPr>
        <w:rFonts w:ascii="Courier New" w:hAnsi="Courier New" w:cs="Courier New" w:hint="default"/>
      </w:rPr>
    </w:lvl>
    <w:lvl w:ilvl="5" w:tplc="042A0005" w:tentative="1">
      <w:start w:val="1"/>
      <w:numFmt w:val="bullet"/>
      <w:lvlText w:val=""/>
      <w:lvlJc w:val="left"/>
      <w:pPr>
        <w:ind w:left="4677" w:hanging="360"/>
      </w:pPr>
      <w:rPr>
        <w:rFonts w:ascii="Wingdings" w:hAnsi="Wingdings" w:hint="default"/>
      </w:rPr>
    </w:lvl>
    <w:lvl w:ilvl="6" w:tplc="042A0001" w:tentative="1">
      <w:start w:val="1"/>
      <w:numFmt w:val="bullet"/>
      <w:lvlText w:val=""/>
      <w:lvlJc w:val="left"/>
      <w:pPr>
        <w:ind w:left="5397" w:hanging="360"/>
      </w:pPr>
      <w:rPr>
        <w:rFonts w:ascii="Symbol" w:hAnsi="Symbol" w:hint="default"/>
      </w:rPr>
    </w:lvl>
    <w:lvl w:ilvl="7" w:tplc="042A0003" w:tentative="1">
      <w:start w:val="1"/>
      <w:numFmt w:val="bullet"/>
      <w:lvlText w:val="o"/>
      <w:lvlJc w:val="left"/>
      <w:pPr>
        <w:ind w:left="6117" w:hanging="360"/>
      </w:pPr>
      <w:rPr>
        <w:rFonts w:ascii="Courier New" w:hAnsi="Courier New" w:cs="Courier New" w:hint="default"/>
      </w:rPr>
    </w:lvl>
    <w:lvl w:ilvl="8" w:tplc="042A0005" w:tentative="1">
      <w:start w:val="1"/>
      <w:numFmt w:val="bullet"/>
      <w:lvlText w:val=""/>
      <w:lvlJc w:val="left"/>
      <w:pPr>
        <w:ind w:left="6837" w:hanging="360"/>
      </w:pPr>
      <w:rPr>
        <w:rFonts w:ascii="Wingdings" w:hAnsi="Wingdings" w:hint="default"/>
      </w:rPr>
    </w:lvl>
  </w:abstractNum>
  <w:abstractNum w:abstractNumId="8">
    <w:nsid w:val="7FCE4639"/>
    <w:multiLevelType w:val="hybridMultilevel"/>
    <w:tmpl w:val="A3DA80D0"/>
    <w:lvl w:ilvl="0" w:tplc="83D400D8">
      <w:start w:val="3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7"/>
  </w:num>
  <w:num w:numId="4">
    <w:abstractNumId w:val="0"/>
  </w:num>
  <w:num w:numId="5">
    <w:abstractNumId w:val="5"/>
  </w:num>
  <w:num w:numId="6">
    <w:abstractNumId w:val="3"/>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693"/>
    <w:rsid w:val="002A4693"/>
    <w:rsid w:val="008E4861"/>
    <w:rsid w:val="00B666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outlineLvl w:val="2"/>
    </w:pPr>
    <w:rPr>
      <w:b/>
      <w:bCs/>
    </w:rPr>
  </w:style>
  <w:style w:type="paragraph" w:styleId="Heading4">
    <w:name w:val="heading 4"/>
    <w:basedOn w:val="Normal"/>
    <w:next w:val="Normal"/>
    <w:link w:val="Heading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8"/>
      <w:szCs w:val="24"/>
      <w:lang w:val="en-US"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8"/>
      <w:szCs w:val="24"/>
      <w:lang w:val="en-US" w:eastAsia="en-US"/>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8"/>
      <w:szCs w:val="24"/>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paragraph" w:styleId="BodyTextIndent">
    <w:name w:val="Body Text Indent"/>
    <w:basedOn w:val="Normal"/>
    <w:link w:val="BodyTextIndentChar"/>
    <w:pPr>
      <w:spacing w:after="120"/>
      <w:ind w:left="360"/>
    </w:pPr>
    <w:rPr>
      <w:sz w:val="24"/>
    </w:rPr>
  </w:style>
  <w:style w:type="character" w:customStyle="1" w:styleId="BodyTextIndentChar">
    <w:name w:val="Body Text Indent Char"/>
    <w:basedOn w:val="DefaultParagraphFont"/>
    <w:link w:val="BodyTextIndent"/>
    <w:rPr>
      <w:sz w:val="24"/>
      <w:szCs w:val="24"/>
    </w:rPr>
  </w:style>
  <w:style w:type="paragraph" w:styleId="Revision">
    <w:name w:val="Revision"/>
    <w:hidden/>
    <w:uiPriority w:val="99"/>
    <w:semiHidden/>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i/>
      <w:iCs/>
    </w:rPr>
  </w:style>
  <w:style w:type="paragraph" w:styleId="Heading3">
    <w:name w:val="heading 3"/>
    <w:basedOn w:val="Normal"/>
    <w:next w:val="Normal"/>
    <w:qFormat/>
    <w:pPr>
      <w:keepNext/>
      <w:outlineLvl w:val="2"/>
    </w:pPr>
    <w:rPr>
      <w:b/>
      <w:bCs/>
    </w:rPr>
  </w:style>
  <w:style w:type="paragraph" w:styleId="Heading4">
    <w:name w:val="heading 4"/>
    <w:basedOn w:val="Normal"/>
    <w:next w:val="Normal"/>
    <w:link w:val="Heading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8"/>
      <w:szCs w:val="24"/>
      <w:lang w:val="en-US"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8"/>
      <w:szCs w:val="24"/>
      <w:lang w:val="en-US" w:eastAsia="en-US"/>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8"/>
      <w:szCs w:val="24"/>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paragraph" w:styleId="BodyTextIndent">
    <w:name w:val="Body Text Indent"/>
    <w:basedOn w:val="Normal"/>
    <w:link w:val="BodyTextIndentChar"/>
    <w:pPr>
      <w:spacing w:after="120"/>
      <w:ind w:left="360"/>
    </w:pPr>
    <w:rPr>
      <w:sz w:val="24"/>
    </w:rPr>
  </w:style>
  <w:style w:type="character" w:customStyle="1" w:styleId="BodyTextIndentChar">
    <w:name w:val="Body Text Indent Char"/>
    <w:basedOn w:val="DefaultParagraphFont"/>
    <w:link w:val="BodyTextIndent"/>
    <w:rPr>
      <w:sz w:val="24"/>
      <w:szCs w:val="24"/>
    </w:rPr>
  </w:style>
  <w:style w:type="paragraph" w:styleId="Revision">
    <w:name w:val="Revision"/>
    <w:hidden/>
    <w:uiPriority w:val="99"/>
    <w:semiHidden/>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629">
      <w:bodyDiv w:val="1"/>
      <w:marLeft w:val="0"/>
      <w:marRight w:val="0"/>
      <w:marTop w:val="0"/>
      <w:marBottom w:val="0"/>
      <w:divBdr>
        <w:top w:val="none" w:sz="0" w:space="0" w:color="auto"/>
        <w:left w:val="none" w:sz="0" w:space="0" w:color="auto"/>
        <w:bottom w:val="none" w:sz="0" w:space="0" w:color="auto"/>
        <w:right w:val="none" w:sz="0" w:space="0" w:color="auto"/>
      </w:divBdr>
    </w:div>
    <w:div w:id="125198793">
      <w:bodyDiv w:val="1"/>
      <w:marLeft w:val="0"/>
      <w:marRight w:val="0"/>
      <w:marTop w:val="0"/>
      <w:marBottom w:val="0"/>
      <w:divBdr>
        <w:top w:val="none" w:sz="0" w:space="0" w:color="auto"/>
        <w:left w:val="none" w:sz="0" w:space="0" w:color="auto"/>
        <w:bottom w:val="none" w:sz="0" w:space="0" w:color="auto"/>
        <w:right w:val="none" w:sz="0" w:space="0" w:color="auto"/>
      </w:divBdr>
    </w:div>
    <w:div w:id="371618628">
      <w:bodyDiv w:val="1"/>
      <w:marLeft w:val="0"/>
      <w:marRight w:val="0"/>
      <w:marTop w:val="0"/>
      <w:marBottom w:val="0"/>
      <w:divBdr>
        <w:top w:val="none" w:sz="0" w:space="0" w:color="auto"/>
        <w:left w:val="none" w:sz="0" w:space="0" w:color="auto"/>
        <w:bottom w:val="none" w:sz="0" w:space="0" w:color="auto"/>
        <w:right w:val="none" w:sz="0" w:space="0" w:color="auto"/>
      </w:divBdr>
    </w:div>
    <w:div w:id="446462658">
      <w:bodyDiv w:val="1"/>
      <w:marLeft w:val="0"/>
      <w:marRight w:val="0"/>
      <w:marTop w:val="0"/>
      <w:marBottom w:val="0"/>
      <w:divBdr>
        <w:top w:val="none" w:sz="0" w:space="0" w:color="auto"/>
        <w:left w:val="none" w:sz="0" w:space="0" w:color="auto"/>
        <w:bottom w:val="none" w:sz="0" w:space="0" w:color="auto"/>
        <w:right w:val="none" w:sz="0" w:space="0" w:color="auto"/>
      </w:divBdr>
    </w:div>
    <w:div w:id="527060113">
      <w:bodyDiv w:val="1"/>
      <w:marLeft w:val="0"/>
      <w:marRight w:val="0"/>
      <w:marTop w:val="0"/>
      <w:marBottom w:val="0"/>
      <w:divBdr>
        <w:top w:val="none" w:sz="0" w:space="0" w:color="auto"/>
        <w:left w:val="none" w:sz="0" w:space="0" w:color="auto"/>
        <w:bottom w:val="none" w:sz="0" w:space="0" w:color="auto"/>
        <w:right w:val="none" w:sz="0" w:space="0" w:color="auto"/>
      </w:divBdr>
    </w:div>
    <w:div w:id="553976900">
      <w:bodyDiv w:val="1"/>
      <w:marLeft w:val="0"/>
      <w:marRight w:val="0"/>
      <w:marTop w:val="0"/>
      <w:marBottom w:val="0"/>
      <w:divBdr>
        <w:top w:val="none" w:sz="0" w:space="0" w:color="auto"/>
        <w:left w:val="none" w:sz="0" w:space="0" w:color="auto"/>
        <w:bottom w:val="none" w:sz="0" w:space="0" w:color="auto"/>
        <w:right w:val="none" w:sz="0" w:space="0" w:color="auto"/>
      </w:divBdr>
    </w:div>
    <w:div w:id="556286621">
      <w:bodyDiv w:val="1"/>
      <w:marLeft w:val="0"/>
      <w:marRight w:val="0"/>
      <w:marTop w:val="0"/>
      <w:marBottom w:val="0"/>
      <w:divBdr>
        <w:top w:val="none" w:sz="0" w:space="0" w:color="auto"/>
        <w:left w:val="none" w:sz="0" w:space="0" w:color="auto"/>
        <w:bottom w:val="none" w:sz="0" w:space="0" w:color="auto"/>
        <w:right w:val="none" w:sz="0" w:space="0" w:color="auto"/>
      </w:divBdr>
    </w:div>
    <w:div w:id="563569656">
      <w:bodyDiv w:val="1"/>
      <w:marLeft w:val="0"/>
      <w:marRight w:val="0"/>
      <w:marTop w:val="0"/>
      <w:marBottom w:val="0"/>
      <w:divBdr>
        <w:top w:val="none" w:sz="0" w:space="0" w:color="auto"/>
        <w:left w:val="none" w:sz="0" w:space="0" w:color="auto"/>
        <w:bottom w:val="none" w:sz="0" w:space="0" w:color="auto"/>
        <w:right w:val="none" w:sz="0" w:space="0" w:color="auto"/>
      </w:divBdr>
    </w:div>
    <w:div w:id="591204866">
      <w:bodyDiv w:val="1"/>
      <w:marLeft w:val="0"/>
      <w:marRight w:val="0"/>
      <w:marTop w:val="0"/>
      <w:marBottom w:val="0"/>
      <w:divBdr>
        <w:top w:val="none" w:sz="0" w:space="0" w:color="auto"/>
        <w:left w:val="none" w:sz="0" w:space="0" w:color="auto"/>
        <w:bottom w:val="none" w:sz="0" w:space="0" w:color="auto"/>
        <w:right w:val="none" w:sz="0" w:space="0" w:color="auto"/>
      </w:divBdr>
    </w:div>
    <w:div w:id="747386868">
      <w:bodyDiv w:val="1"/>
      <w:marLeft w:val="0"/>
      <w:marRight w:val="0"/>
      <w:marTop w:val="0"/>
      <w:marBottom w:val="0"/>
      <w:divBdr>
        <w:top w:val="none" w:sz="0" w:space="0" w:color="auto"/>
        <w:left w:val="none" w:sz="0" w:space="0" w:color="auto"/>
        <w:bottom w:val="none" w:sz="0" w:space="0" w:color="auto"/>
        <w:right w:val="none" w:sz="0" w:space="0" w:color="auto"/>
      </w:divBdr>
    </w:div>
    <w:div w:id="850870472">
      <w:bodyDiv w:val="1"/>
      <w:marLeft w:val="0"/>
      <w:marRight w:val="0"/>
      <w:marTop w:val="0"/>
      <w:marBottom w:val="0"/>
      <w:divBdr>
        <w:top w:val="none" w:sz="0" w:space="0" w:color="auto"/>
        <w:left w:val="none" w:sz="0" w:space="0" w:color="auto"/>
        <w:bottom w:val="none" w:sz="0" w:space="0" w:color="auto"/>
        <w:right w:val="none" w:sz="0" w:space="0" w:color="auto"/>
      </w:divBdr>
    </w:div>
    <w:div w:id="862480600">
      <w:bodyDiv w:val="1"/>
      <w:marLeft w:val="0"/>
      <w:marRight w:val="0"/>
      <w:marTop w:val="0"/>
      <w:marBottom w:val="0"/>
      <w:divBdr>
        <w:top w:val="none" w:sz="0" w:space="0" w:color="auto"/>
        <w:left w:val="none" w:sz="0" w:space="0" w:color="auto"/>
        <w:bottom w:val="none" w:sz="0" w:space="0" w:color="auto"/>
        <w:right w:val="none" w:sz="0" w:space="0" w:color="auto"/>
      </w:divBdr>
    </w:div>
    <w:div w:id="884097996">
      <w:bodyDiv w:val="1"/>
      <w:marLeft w:val="0"/>
      <w:marRight w:val="0"/>
      <w:marTop w:val="0"/>
      <w:marBottom w:val="0"/>
      <w:divBdr>
        <w:top w:val="none" w:sz="0" w:space="0" w:color="auto"/>
        <w:left w:val="none" w:sz="0" w:space="0" w:color="auto"/>
        <w:bottom w:val="none" w:sz="0" w:space="0" w:color="auto"/>
        <w:right w:val="none" w:sz="0" w:space="0" w:color="auto"/>
      </w:divBdr>
    </w:div>
    <w:div w:id="909734404">
      <w:bodyDiv w:val="1"/>
      <w:marLeft w:val="0"/>
      <w:marRight w:val="0"/>
      <w:marTop w:val="0"/>
      <w:marBottom w:val="0"/>
      <w:divBdr>
        <w:top w:val="none" w:sz="0" w:space="0" w:color="auto"/>
        <w:left w:val="none" w:sz="0" w:space="0" w:color="auto"/>
        <w:bottom w:val="none" w:sz="0" w:space="0" w:color="auto"/>
        <w:right w:val="none" w:sz="0" w:space="0" w:color="auto"/>
      </w:divBdr>
    </w:div>
    <w:div w:id="933708286">
      <w:bodyDiv w:val="1"/>
      <w:marLeft w:val="0"/>
      <w:marRight w:val="0"/>
      <w:marTop w:val="0"/>
      <w:marBottom w:val="0"/>
      <w:divBdr>
        <w:top w:val="none" w:sz="0" w:space="0" w:color="auto"/>
        <w:left w:val="none" w:sz="0" w:space="0" w:color="auto"/>
        <w:bottom w:val="none" w:sz="0" w:space="0" w:color="auto"/>
        <w:right w:val="none" w:sz="0" w:space="0" w:color="auto"/>
      </w:divBdr>
    </w:div>
    <w:div w:id="975526658">
      <w:bodyDiv w:val="1"/>
      <w:marLeft w:val="0"/>
      <w:marRight w:val="0"/>
      <w:marTop w:val="0"/>
      <w:marBottom w:val="0"/>
      <w:divBdr>
        <w:top w:val="none" w:sz="0" w:space="0" w:color="auto"/>
        <w:left w:val="none" w:sz="0" w:space="0" w:color="auto"/>
        <w:bottom w:val="none" w:sz="0" w:space="0" w:color="auto"/>
        <w:right w:val="none" w:sz="0" w:space="0" w:color="auto"/>
      </w:divBdr>
    </w:div>
    <w:div w:id="1091048317">
      <w:bodyDiv w:val="1"/>
      <w:marLeft w:val="0"/>
      <w:marRight w:val="0"/>
      <w:marTop w:val="0"/>
      <w:marBottom w:val="0"/>
      <w:divBdr>
        <w:top w:val="none" w:sz="0" w:space="0" w:color="auto"/>
        <w:left w:val="none" w:sz="0" w:space="0" w:color="auto"/>
        <w:bottom w:val="none" w:sz="0" w:space="0" w:color="auto"/>
        <w:right w:val="none" w:sz="0" w:space="0" w:color="auto"/>
      </w:divBdr>
    </w:div>
    <w:div w:id="1127165647">
      <w:bodyDiv w:val="1"/>
      <w:marLeft w:val="0"/>
      <w:marRight w:val="0"/>
      <w:marTop w:val="0"/>
      <w:marBottom w:val="0"/>
      <w:divBdr>
        <w:top w:val="none" w:sz="0" w:space="0" w:color="auto"/>
        <w:left w:val="none" w:sz="0" w:space="0" w:color="auto"/>
        <w:bottom w:val="none" w:sz="0" w:space="0" w:color="auto"/>
        <w:right w:val="none" w:sz="0" w:space="0" w:color="auto"/>
      </w:divBdr>
    </w:div>
    <w:div w:id="1299258454">
      <w:bodyDiv w:val="1"/>
      <w:marLeft w:val="0"/>
      <w:marRight w:val="0"/>
      <w:marTop w:val="0"/>
      <w:marBottom w:val="0"/>
      <w:divBdr>
        <w:top w:val="none" w:sz="0" w:space="0" w:color="auto"/>
        <w:left w:val="none" w:sz="0" w:space="0" w:color="auto"/>
        <w:bottom w:val="none" w:sz="0" w:space="0" w:color="auto"/>
        <w:right w:val="none" w:sz="0" w:space="0" w:color="auto"/>
      </w:divBdr>
    </w:div>
    <w:div w:id="1320841654">
      <w:bodyDiv w:val="1"/>
      <w:marLeft w:val="0"/>
      <w:marRight w:val="0"/>
      <w:marTop w:val="0"/>
      <w:marBottom w:val="0"/>
      <w:divBdr>
        <w:top w:val="none" w:sz="0" w:space="0" w:color="auto"/>
        <w:left w:val="none" w:sz="0" w:space="0" w:color="auto"/>
        <w:bottom w:val="none" w:sz="0" w:space="0" w:color="auto"/>
        <w:right w:val="none" w:sz="0" w:space="0" w:color="auto"/>
      </w:divBdr>
    </w:div>
    <w:div w:id="1484346671">
      <w:bodyDiv w:val="1"/>
      <w:marLeft w:val="0"/>
      <w:marRight w:val="0"/>
      <w:marTop w:val="0"/>
      <w:marBottom w:val="0"/>
      <w:divBdr>
        <w:top w:val="none" w:sz="0" w:space="0" w:color="auto"/>
        <w:left w:val="none" w:sz="0" w:space="0" w:color="auto"/>
        <w:bottom w:val="none" w:sz="0" w:space="0" w:color="auto"/>
        <w:right w:val="none" w:sz="0" w:space="0" w:color="auto"/>
      </w:divBdr>
    </w:div>
    <w:div w:id="1549419097">
      <w:bodyDiv w:val="1"/>
      <w:marLeft w:val="0"/>
      <w:marRight w:val="0"/>
      <w:marTop w:val="0"/>
      <w:marBottom w:val="0"/>
      <w:divBdr>
        <w:top w:val="none" w:sz="0" w:space="0" w:color="auto"/>
        <w:left w:val="none" w:sz="0" w:space="0" w:color="auto"/>
        <w:bottom w:val="none" w:sz="0" w:space="0" w:color="auto"/>
        <w:right w:val="none" w:sz="0" w:space="0" w:color="auto"/>
      </w:divBdr>
    </w:div>
    <w:div w:id="1578322209">
      <w:bodyDiv w:val="1"/>
      <w:marLeft w:val="0"/>
      <w:marRight w:val="0"/>
      <w:marTop w:val="0"/>
      <w:marBottom w:val="0"/>
      <w:divBdr>
        <w:top w:val="none" w:sz="0" w:space="0" w:color="auto"/>
        <w:left w:val="none" w:sz="0" w:space="0" w:color="auto"/>
        <w:bottom w:val="none" w:sz="0" w:space="0" w:color="auto"/>
        <w:right w:val="none" w:sz="0" w:space="0" w:color="auto"/>
      </w:divBdr>
    </w:div>
    <w:div w:id="1625623911">
      <w:bodyDiv w:val="1"/>
      <w:marLeft w:val="0"/>
      <w:marRight w:val="0"/>
      <w:marTop w:val="0"/>
      <w:marBottom w:val="0"/>
      <w:divBdr>
        <w:top w:val="none" w:sz="0" w:space="0" w:color="auto"/>
        <w:left w:val="none" w:sz="0" w:space="0" w:color="auto"/>
        <w:bottom w:val="none" w:sz="0" w:space="0" w:color="auto"/>
        <w:right w:val="none" w:sz="0" w:space="0" w:color="auto"/>
      </w:divBdr>
    </w:div>
    <w:div w:id="1790783742">
      <w:bodyDiv w:val="1"/>
      <w:marLeft w:val="0"/>
      <w:marRight w:val="0"/>
      <w:marTop w:val="0"/>
      <w:marBottom w:val="0"/>
      <w:divBdr>
        <w:top w:val="none" w:sz="0" w:space="0" w:color="auto"/>
        <w:left w:val="none" w:sz="0" w:space="0" w:color="auto"/>
        <w:bottom w:val="none" w:sz="0" w:space="0" w:color="auto"/>
        <w:right w:val="none" w:sz="0" w:space="0" w:color="auto"/>
      </w:divBdr>
    </w:div>
    <w:div w:id="1842429431">
      <w:bodyDiv w:val="1"/>
      <w:marLeft w:val="0"/>
      <w:marRight w:val="0"/>
      <w:marTop w:val="0"/>
      <w:marBottom w:val="0"/>
      <w:divBdr>
        <w:top w:val="none" w:sz="0" w:space="0" w:color="auto"/>
        <w:left w:val="none" w:sz="0" w:space="0" w:color="auto"/>
        <w:bottom w:val="none" w:sz="0" w:space="0" w:color="auto"/>
        <w:right w:val="none" w:sz="0" w:space="0" w:color="auto"/>
      </w:divBdr>
    </w:div>
    <w:div w:id="1927111804">
      <w:bodyDiv w:val="1"/>
      <w:marLeft w:val="0"/>
      <w:marRight w:val="0"/>
      <w:marTop w:val="0"/>
      <w:marBottom w:val="0"/>
      <w:divBdr>
        <w:top w:val="none" w:sz="0" w:space="0" w:color="auto"/>
        <w:left w:val="none" w:sz="0" w:space="0" w:color="auto"/>
        <w:bottom w:val="none" w:sz="0" w:space="0" w:color="auto"/>
        <w:right w:val="none" w:sz="0" w:space="0" w:color="auto"/>
      </w:divBdr>
    </w:div>
    <w:div w:id="21419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BA8C6-97E6-46B1-978B-DDCFC42B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TTPVHCC</vt:lpstr>
    </vt:vector>
  </TitlesOfParts>
  <Company>N&amp;H</Company>
  <LinksUpToDate>false</LinksUpToDate>
  <CharactersWithSpaces>11050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TTPVHCC</dc:title>
  <dc:creator>Admin</dc:creator>
  <cp:lastModifiedBy>C HOA</cp:lastModifiedBy>
  <cp:revision>2</cp:revision>
  <cp:lastPrinted>2023-08-24T03:59:00Z</cp:lastPrinted>
  <dcterms:created xsi:type="dcterms:W3CDTF">2023-08-24T04:20:00Z</dcterms:created>
  <dcterms:modified xsi:type="dcterms:W3CDTF">2023-08-24T04:20:00Z</dcterms:modified>
</cp:coreProperties>
</file>